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9EBC4" w14:textId="29EEF039" w:rsidR="00E44387" w:rsidRPr="00E44387" w:rsidRDefault="00E44387" w:rsidP="00D82F3A">
      <w:pPr>
        <w:pStyle w:val="Heading1"/>
        <w:rPr>
          <w:rFonts w:eastAsia="Times New Roman"/>
          <w:lang w:eastAsia="en-GB"/>
        </w:rPr>
      </w:pPr>
      <w:r w:rsidRPr="00E44387">
        <w:rPr>
          <w:rFonts w:eastAsia="Times New Roman"/>
          <w:lang w:eastAsia="en-GB"/>
        </w:rPr>
        <w:t>Coding “Good Conversations” in Geriatric Trauma</w:t>
      </w:r>
    </w:p>
    <w:p w14:paraId="364124FE" w14:textId="50C3F2D5" w:rsidR="00E44387" w:rsidRPr="00E44387" w:rsidRDefault="00E44387" w:rsidP="00D82F3A">
      <w:pPr>
        <w:pStyle w:val="Heading3"/>
        <w:rPr>
          <w:rFonts w:eastAsia="Times New Roman"/>
          <w:lang w:eastAsia="en-GB"/>
        </w:rPr>
      </w:pPr>
      <w:r w:rsidRPr="00E44387">
        <w:rPr>
          <w:rFonts w:eastAsia="Times New Roman"/>
          <w:lang w:eastAsia="en-GB"/>
        </w:rPr>
        <w:t xml:space="preserve">Quick reference for ED </w:t>
      </w:r>
      <w:r w:rsidR="00D82F3A">
        <w:rPr>
          <w:rFonts w:eastAsia="Times New Roman"/>
          <w:lang w:eastAsia="en-GB"/>
        </w:rPr>
        <w:t>C</w:t>
      </w:r>
      <w:r w:rsidRPr="00E44387">
        <w:rPr>
          <w:rFonts w:eastAsia="Times New Roman"/>
          <w:lang w:eastAsia="en-GB"/>
        </w:rPr>
        <w:t>linicians</w:t>
      </w:r>
    </w:p>
    <w:p w14:paraId="3B3BDA0D" w14:textId="77777777" w:rsidR="00E44387" w:rsidRPr="00E44387" w:rsidRDefault="00E44387" w:rsidP="00E44387">
      <w:p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kern w:val="0"/>
          <w:lang w:eastAsia="en-GB"/>
          <w14:ligatures w14:val="none"/>
        </w:rPr>
        <w:t>This handout distils the conversation coding work into three practical lenses:</w:t>
      </w:r>
    </w:p>
    <w:p w14:paraId="022902B0" w14:textId="77777777" w:rsidR="00E44387" w:rsidRPr="00E44387" w:rsidRDefault="00E44387" w:rsidP="00E44387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Seeking the narrative &amp; offering space</w:t>
      </w:r>
    </w:p>
    <w:p w14:paraId="7A58C4DE" w14:textId="77777777" w:rsidR="00E44387" w:rsidRPr="00E44387" w:rsidRDefault="00E44387" w:rsidP="00E44387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VR-CoDES-P Lite – how you respond to emotion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  </w:t>
      </w:r>
    </w:p>
    <w:p w14:paraId="3A857BED" w14:textId="77777777" w:rsidR="00E44387" w:rsidRPr="00E44387" w:rsidRDefault="00E44387" w:rsidP="00E44387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SDM rights hierarchy – where the decision is sitting</w:t>
      </w:r>
    </w:p>
    <w:p w14:paraId="6C4452B6" w14:textId="33AAB850" w:rsidR="00E44387" w:rsidRPr="00E44387" w:rsidRDefault="00E44387" w:rsidP="00D82F3A">
      <w:pPr>
        <w:pStyle w:val="Heading2"/>
        <w:rPr>
          <w:rFonts w:eastAsia="Times New Roman"/>
          <w:lang w:eastAsia="en-GB"/>
        </w:rPr>
      </w:pPr>
      <w:r w:rsidRPr="00E44387">
        <w:rPr>
          <w:rFonts w:eastAsia="Times New Roman"/>
          <w:lang w:eastAsia="en-GB"/>
        </w:rPr>
        <w:t>1. Seeking the narrative &amp; offering space (top priority)</w:t>
      </w:r>
    </w:p>
    <w:p w14:paraId="127DF4DA" w14:textId="376DB4E6" w:rsidR="00E44387" w:rsidRPr="00E44387" w:rsidRDefault="00E44387" w:rsidP="00E44387">
      <w:p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kern w:val="0"/>
          <w:lang w:eastAsia="en-GB"/>
          <w14:ligatures w14:val="none"/>
        </w:rPr>
        <w:t>In the workshop case, the “better” version opens with:</w:t>
      </w:r>
    </w:p>
    <w:p w14:paraId="4411787E" w14:textId="06C19B3F" w:rsidR="00E44387" w:rsidRPr="00E44387" w:rsidRDefault="00E44387" w:rsidP="00D82F3A">
      <w:pPr>
        <w:rPr>
          <w:rFonts w:eastAsia="Times New Roman" w:cs="Times New Roman"/>
          <w:color w:val="0E0E0E"/>
          <w:kern w:val="0"/>
          <w:sz w:val="21"/>
          <w:szCs w:val="21"/>
          <w:lang w:eastAsia="en-GB"/>
          <w14:ligatures w14:val="none"/>
        </w:rPr>
      </w:pPr>
      <w:r w:rsidRPr="00E44387">
        <w:rPr>
          <w:rFonts w:eastAsia="Times New Roman" w:cs="Times New Roman"/>
          <w:color w:val="0E0E0E"/>
          <w:kern w:val="0"/>
          <w:sz w:val="21"/>
          <w:szCs w:val="21"/>
          <w:lang w:eastAsia="en-GB"/>
          <w14:ligatures w14:val="none"/>
        </w:rPr>
        <w:t xml:space="preserve">“So Terry – </w:t>
      </w:r>
      <w:r w:rsidRPr="00E44387">
        <w:rPr>
          <w:rFonts w:eastAsia="Times New Roman" w:cs="Times New Roman"/>
          <w:b/>
          <w:bCs/>
          <w:color w:val="0E0E0E"/>
          <w:kern w:val="0"/>
          <w:sz w:val="21"/>
          <w:szCs w:val="21"/>
          <w:lang w:eastAsia="en-GB"/>
          <w14:ligatures w14:val="none"/>
        </w:rPr>
        <w:t>tell me about your dad</w:t>
      </w:r>
      <w:r w:rsidRPr="00E44387">
        <w:rPr>
          <w:rFonts w:eastAsia="Times New Roman" w:cs="Times New Roman"/>
          <w:color w:val="0E0E0E"/>
          <w:kern w:val="0"/>
          <w:sz w:val="21"/>
          <w:szCs w:val="21"/>
          <w:lang w:eastAsia="en-GB"/>
          <w14:ligatures w14:val="none"/>
        </w:rPr>
        <w:t xml:space="preserve">?” … “Need to extract the narrative… Did you create space for the true trajectory?”  </w:t>
      </w:r>
    </w:p>
    <w:p w14:paraId="0C2F4F07" w14:textId="4C6D827F" w:rsidR="00E44387" w:rsidRPr="00E44387" w:rsidRDefault="00E44387" w:rsidP="00E44387">
      <w:p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Goal: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 move from </w:t>
      </w:r>
      <w:r w:rsidRPr="00E44387">
        <w:rPr>
          <w:rFonts w:eastAsia="Times New Roman" w:cs="Times New Roman"/>
          <w:i/>
          <w:iCs/>
          <w:kern w:val="0"/>
          <w:lang w:eastAsia="en-GB"/>
          <w14:ligatures w14:val="none"/>
        </w:rPr>
        <w:t>“Is it ok if we let him die?”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 to </w:t>
      </w:r>
      <w:r w:rsidRPr="00E44387">
        <w:rPr>
          <w:rFonts w:eastAsia="Times New Roman" w:cs="Times New Roman"/>
          <w:i/>
          <w:iCs/>
          <w:kern w:val="0"/>
          <w:lang w:eastAsia="en-GB"/>
          <w14:ligatures w14:val="none"/>
        </w:rPr>
        <w:t>“What matters to him, and how do we match treatment to that?”</w:t>
      </w:r>
    </w:p>
    <w:p w14:paraId="0DF7781E" w14:textId="77777777" w:rsidR="00E44387" w:rsidRPr="00E44387" w:rsidRDefault="00E44387" w:rsidP="00D82F3A">
      <w:pPr>
        <w:pStyle w:val="Heading3"/>
        <w:rPr>
          <w:rFonts w:eastAsia="Times New Roman"/>
          <w:lang w:eastAsia="en-GB"/>
        </w:rPr>
      </w:pPr>
      <w:r w:rsidRPr="00E44387">
        <w:rPr>
          <w:rFonts w:eastAsia="Times New Roman"/>
          <w:lang w:eastAsia="en-GB"/>
        </w:rPr>
        <w:t>Table 1. Narrative &amp; space: better vs worse moves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2611"/>
        <w:gridCol w:w="4188"/>
        <w:gridCol w:w="3657"/>
      </w:tblGrid>
      <w:tr w:rsidR="00E44387" w:rsidRPr="00E44387" w14:paraId="34796DDF" w14:textId="77777777" w:rsidTr="00D82F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C7CFB1" w14:textId="77777777" w:rsidR="00E44387" w:rsidRPr="00E44387" w:rsidRDefault="00E44387" w:rsidP="00E44387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Conversation move</w:t>
            </w:r>
          </w:p>
        </w:tc>
        <w:tc>
          <w:tcPr>
            <w:tcW w:w="4188" w:type="dxa"/>
            <w:hideMark/>
          </w:tcPr>
          <w:p w14:paraId="3177AD5E" w14:textId="77777777" w:rsidR="00E44387" w:rsidRPr="00E44387" w:rsidRDefault="00E44387" w:rsidP="00E44387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What “better” sounds like</w:t>
            </w:r>
          </w:p>
        </w:tc>
        <w:tc>
          <w:tcPr>
            <w:tcW w:w="3657" w:type="dxa"/>
            <w:hideMark/>
          </w:tcPr>
          <w:p w14:paraId="5742B07C" w14:textId="77777777" w:rsidR="00E44387" w:rsidRPr="00E44387" w:rsidRDefault="00E44387" w:rsidP="00E44387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What “worse” sounds like</w:t>
            </w:r>
          </w:p>
        </w:tc>
      </w:tr>
      <w:tr w:rsidR="00E44387" w:rsidRPr="00E44387" w14:paraId="10205CD3" w14:textId="77777777" w:rsidTr="00D8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178E246" w14:textId="77777777" w:rsidR="00E44387" w:rsidRPr="00E44387" w:rsidRDefault="00E44387" w:rsidP="00E44387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Seek the person’s story (“seeking narrative”)</w:t>
            </w:r>
          </w:p>
        </w:tc>
        <w:tc>
          <w:tcPr>
            <w:tcW w:w="4188" w:type="dxa"/>
            <w:hideMark/>
          </w:tcPr>
          <w:p w14:paraId="38BD75F0" w14:textId="77777777" w:rsidR="00D82F3A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“Tell me about your dad/mum.”</w:t>
            </w:r>
          </w:p>
          <w:p w14:paraId="2F356785" w14:textId="77777777" w:rsidR="00D82F3A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“What have the last few weeks been like for her?”</w:t>
            </w:r>
          </w:p>
          <w:p w14:paraId="058D5E3E" w14:textId="1FC3A248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“How has he been since the last fall?”</w:t>
            </w:r>
          </w:p>
        </w:tc>
        <w:tc>
          <w:tcPr>
            <w:tcW w:w="3657" w:type="dxa"/>
            <w:hideMark/>
          </w:tcPr>
          <w:p w14:paraId="1B651697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Launching straight into ARP/ICU talk without asking who the person </w:t>
            </w:r>
            <w:r w:rsidRPr="00E44387">
              <w:rPr>
                <w:rFonts w:eastAsia="Times New Roman" w:cs="Times New Roman"/>
                <w:i/>
                <w:iCs/>
                <w:kern w:val="0"/>
                <w:lang w:eastAsia="en-GB"/>
                <w14:ligatures w14:val="none"/>
              </w:rPr>
              <w:t>is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 or what’s been happening.</w:t>
            </w:r>
          </w:p>
        </w:tc>
      </w:tr>
      <w:tr w:rsidR="00E44387" w:rsidRPr="00E44387" w14:paraId="58ED80C0" w14:textId="77777777" w:rsidTr="00D8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495C672" w14:textId="77777777" w:rsidR="00E44387" w:rsidRPr="00E44387" w:rsidRDefault="00E44387" w:rsidP="00E44387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Name the possible terminal event</w:t>
            </w:r>
          </w:p>
        </w:tc>
        <w:tc>
          <w:tcPr>
            <w:tcW w:w="4188" w:type="dxa"/>
            <w:hideMark/>
          </w:tcPr>
          <w:p w14:paraId="40EADB4E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“With these injuries and his frailty, this </w:t>
            </w:r>
            <w:r w:rsidRPr="00E44387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might be a terminal event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 over the next days to weeks. I want to talk honestly about that with you.”</w:t>
            </w:r>
          </w:p>
        </w:tc>
        <w:tc>
          <w:tcPr>
            <w:tcW w:w="3657" w:type="dxa"/>
            <w:hideMark/>
          </w:tcPr>
          <w:p w14:paraId="0CEC1BA7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“Anyway, just checking if it’s ok for us to let him die.”  </w:t>
            </w:r>
          </w:p>
        </w:tc>
      </w:tr>
      <w:tr w:rsidR="00E44387" w:rsidRPr="00E44387" w14:paraId="1530EF95" w14:textId="77777777" w:rsidTr="00D8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A713099" w14:textId="77777777" w:rsidR="00E44387" w:rsidRPr="00E44387" w:rsidRDefault="00E44387" w:rsidP="00E44387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Offer space for meaning-making</w:t>
            </w:r>
          </w:p>
        </w:tc>
        <w:tc>
          <w:tcPr>
            <w:tcW w:w="4188" w:type="dxa"/>
            <w:hideMark/>
          </w:tcPr>
          <w:p w14:paraId="5362382B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“Families often need time to make sense of this. What’s going through your mind as you hear this?”  </w:t>
            </w:r>
          </w:p>
        </w:tc>
        <w:tc>
          <w:tcPr>
            <w:tcW w:w="3657" w:type="dxa"/>
            <w:hideMark/>
          </w:tcPr>
          <w:p w14:paraId="7A11BA9C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Moving quickly to forms / logistics; no invitation for questions or feelings.</w:t>
            </w:r>
          </w:p>
        </w:tc>
      </w:tr>
      <w:tr w:rsidR="00E44387" w:rsidRPr="00E44387" w14:paraId="4AAA038A" w14:textId="77777777" w:rsidTr="00D8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63D2D1" w14:textId="77777777" w:rsidR="00E44387" w:rsidRPr="00E44387" w:rsidRDefault="00E44387" w:rsidP="00E44387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Create space for the true trajectory (“offering space”)</w:t>
            </w:r>
          </w:p>
        </w:tc>
        <w:tc>
          <w:tcPr>
            <w:tcW w:w="4188" w:type="dxa"/>
            <w:hideMark/>
          </w:tcPr>
          <w:p w14:paraId="3D9B4B6E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“Sometimes families don’t tell us the whole deterioration at first – that’s ok. Can you walk me through what’s been changing over the past few months?”  </w:t>
            </w:r>
          </w:p>
        </w:tc>
        <w:tc>
          <w:tcPr>
            <w:tcW w:w="3657" w:type="dxa"/>
            <w:hideMark/>
          </w:tcPr>
          <w:p w14:paraId="09A99AF3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Narrow questions that shut down detail: “He was fine until this fall, right?”</w:t>
            </w:r>
          </w:p>
        </w:tc>
      </w:tr>
    </w:tbl>
    <w:p w14:paraId="5225FC3B" w14:textId="025FDB8C" w:rsidR="00E44387" w:rsidRPr="00E44387" w:rsidRDefault="00E44387" w:rsidP="00E44387">
      <w:p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If you only remember one thing:</w:t>
      </w:r>
    </w:p>
    <w:p w14:paraId="164A4152" w14:textId="77777777" w:rsidR="00E44387" w:rsidRPr="00E44387" w:rsidRDefault="00E44387" w:rsidP="00E44387">
      <w:pPr>
        <w:rPr>
          <w:rFonts w:eastAsia="Times New Roman" w:cs="Times New Roman"/>
          <w:color w:val="0E0E0E"/>
          <w:kern w:val="0"/>
          <w:sz w:val="21"/>
          <w:szCs w:val="21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color w:val="0E0E0E"/>
          <w:kern w:val="0"/>
          <w:sz w:val="21"/>
          <w:szCs w:val="21"/>
          <w:lang w:eastAsia="en-GB"/>
          <w14:ligatures w14:val="none"/>
        </w:rPr>
        <w:t>Start with the story. Stay long enough in the story that the trajectory becomes visible.</w:t>
      </w:r>
    </w:p>
    <w:p w14:paraId="404A08EB" w14:textId="6CD9F926" w:rsidR="00E44387" w:rsidRPr="00E44387" w:rsidRDefault="00E44387" w:rsidP="00D82F3A">
      <w:pPr>
        <w:pStyle w:val="Heading2"/>
        <w:rPr>
          <w:rFonts w:eastAsia="Times New Roman"/>
          <w:lang w:eastAsia="en-GB"/>
        </w:rPr>
      </w:pPr>
      <w:r w:rsidRPr="00E44387">
        <w:rPr>
          <w:rFonts w:eastAsia="Times New Roman"/>
          <w:lang w:eastAsia="en-GB"/>
        </w:rPr>
        <w:t>2. VR</w:t>
      </w:r>
      <w:r w:rsidRPr="00E44387">
        <w:rPr>
          <w:rFonts w:eastAsia="Times New Roman"/>
          <w:lang w:eastAsia="en-GB"/>
        </w:rPr>
        <w:noBreakHyphen/>
        <w:t>CoDES</w:t>
      </w:r>
      <w:r w:rsidRPr="00E44387">
        <w:rPr>
          <w:rFonts w:eastAsia="Times New Roman"/>
          <w:lang w:eastAsia="en-GB"/>
        </w:rPr>
        <w:noBreakHyphen/>
        <w:t>P Lite – how you handle emotion</w:t>
      </w:r>
    </w:p>
    <w:p w14:paraId="7344ECC5" w14:textId="77777777" w:rsidR="00E44387" w:rsidRPr="00E44387" w:rsidRDefault="00E44387" w:rsidP="00E44387">
      <w:p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When families show fear, anger or guilt, the coding scheme looks at whether you </w:t>
      </w: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provide space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 or </w:t>
      </w: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reduce space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 in your first response.  </w:t>
      </w:r>
    </w:p>
    <w:p w14:paraId="363C33C2" w14:textId="77777777" w:rsidR="00E44387" w:rsidRPr="00E44387" w:rsidRDefault="00E44387" w:rsidP="00E44387">
      <w:p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</w:p>
    <w:p w14:paraId="3E9A6C6C" w14:textId="77777777" w:rsidR="00E44387" w:rsidRPr="00E44387" w:rsidRDefault="00E44387" w:rsidP="00E44387">
      <w:p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lastRenderedPageBreak/>
        <w:t>Codes (simplified):</w:t>
      </w:r>
    </w:p>
    <w:p w14:paraId="453E47FF" w14:textId="77777777" w:rsidR="00E44387" w:rsidRPr="00E44387" w:rsidRDefault="00E44387" w:rsidP="00E44387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E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 – Explicitly names the emotion/content</w:t>
      </w:r>
    </w:p>
    <w:p w14:paraId="015CD689" w14:textId="77777777" w:rsidR="00E44387" w:rsidRPr="00E44387" w:rsidRDefault="00E44387" w:rsidP="00E44387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N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 – Non-explicit (hinting, not naming)</w:t>
      </w:r>
    </w:p>
    <w:p w14:paraId="619EF187" w14:textId="77777777" w:rsidR="00E44387" w:rsidRPr="00E44387" w:rsidRDefault="00E44387" w:rsidP="00E44387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P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 – </w:t>
      </w: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Provides space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 (invites more)</w:t>
      </w:r>
    </w:p>
    <w:p w14:paraId="2C563311" w14:textId="2BF1B3DD" w:rsidR="00E44387" w:rsidRPr="00E44387" w:rsidRDefault="00E44387" w:rsidP="00E44387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R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 – </w:t>
      </w: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Reduces space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 (closes it down)</w:t>
      </w:r>
    </w:p>
    <w:p w14:paraId="3BDBFBFE" w14:textId="77777777" w:rsidR="00E44387" w:rsidRPr="00E44387" w:rsidRDefault="00E44387" w:rsidP="00D82F3A">
      <w:pPr>
        <w:pStyle w:val="Heading2"/>
        <w:rPr>
          <w:rFonts w:eastAsia="Times New Roman"/>
          <w:lang w:eastAsia="en-GB"/>
        </w:rPr>
      </w:pPr>
      <w:r w:rsidRPr="00E44387">
        <w:rPr>
          <w:rFonts w:eastAsia="Times New Roman"/>
          <w:lang w:eastAsia="en-GB"/>
        </w:rPr>
        <w:t>Table 2. VR</w:t>
      </w:r>
      <w:r w:rsidRPr="00E44387">
        <w:rPr>
          <w:rFonts w:eastAsia="Times New Roman"/>
          <w:lang w:eastAsia="en-GB"/>
        </w:rPr>
        <w:noBreakHyphen/>
        <w:t>CoDES</w:t>
      </w:r>
      <w:r w:rsidRPr="00E44387">
        <w:rPr>
          <w:rFonts w:eastAsia="Times New Roman"/>
          <w:lang w:eastAsia="en-GB"/>
        </w:rPr>
        <w:noBreakHyphen/>
        <w:t>Lite at the bedside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2568"/>
        <w:gridCol w:w="3898"/>
        <w:gridCol w:w="3990"/>
      </w:tblGrid>
      <w:tr w:rsidR="00E44387" w:rsidRPr="00E44387" w14:paraId="4C23BE6B" w14:textId="77777777" w:rsidTr="00D82F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15F0DF4" w14:textId="77777777" w:rsidR="00E44387" w:rsidRPr="00E44387" w:rsidRDefault="00E44387" w:rsidP="00E44387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Family says… (cue/concern)</w:t>
            </w:r>
          </w:p>
        </w:tc>
        <w:tc>
          <w:tcPr>
            <w:tcW w:w="0" w:type="auto"/>
            <w:hideMark/>
          </w:tcPr>
          <w:p w14:paraId="36A6F27A" w14:textId="77777777" w:rsidR="00E44387" w:rsidRPr="00E44387" w:rsidRDefault="00E44387" w:rsidP="00E44387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Better response (E/P = providing space)</w:t>
            </w:r>
          </w:p>
        </w:tc>
        <w:tc>
          <w:tcPr>
            <w:tcW w:w="0" w:type="auto"/>
            <w:hideMark/>
          </w:tcPr>
          <w:p w14:paraId="3DB10BF0" w14:textId="77777777" w:rsidR="00E44387" w:rsidRPr="00E44387" w:rsidRDefault="00E44387" w:rsidP="00E44387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Risky response (R = reducing space)</w:t>
            </w:r>
          </w:p>
        </w:tc>
      </w:tr>
      <w:tr w:rsidR="00E44387" w:rsidRPr="00E44387" w14:paraId="48FE41B3" w14:textId="77777777" w:rsidTr="00D8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4CEC9C" w14:textId="77777777" w:rsidR="00E44387" w:rsidRPr="00E44387" w:rsidRDefault="00E44387" w:rsidP="00E44387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“I’m scared he’s going to die.”</w:t>
            </w:r>
          </w:p>
        </w:tc>
        <w:tc>
          <w:tcPr>
            <w:tcW w:w="0" w:type="auto"/>
            <w:hideMark/>
          </w:tcPr>
          <w:p w14:paraId="2C1DD911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“I can hear you’re </w:t>
            </w:r>
            <w:r w:rsidRPr="00E44387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scared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 – can we talk that through together?” (</w:t>
            </w:r>
            <w:r w:rsidRPr="00E44387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E+P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hideMark/>
          </w:tcPr>
          <w:p w14:paraId="101D2417" w14:textId="7DB6C51C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“Well, that’s possible. Let’s focus on </w:t>
            </w:r>
            <w:r w:rsidR="00D82F3A">
              <w:rPr>
                <w:rFonts w:eastAsia="Times New Roman" w:cs="Times New Roman"/>
                <w:kern w:val="0"/>
                <w:lang w:eastAsia="en-GB"/>
                <w14:ligatures w14:val="none"/>
              </w:rPr>
              <w:t>what’s next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.” (</w:t>
            </w:r>
            <w:r w:rsidRPr="00E44387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E+R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)  </w:t>
            </w:r>
          </w:p>
        </w:tc>
      </w:tr>
      <w:tr w:rsidR="00E44387" w:rsidRPr="00E44387" w14:paraId="563E8E56" w14:textId="77777777" w:rsidTr="00D8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2B4478" w14:textId="77777777" w:rsidR="00E44387" w:rsidRPr="00E44387" w:rsidRDefault="00E44387" w:rsidP="00E44387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“The nursing home let him fall – I’m so angry.”</w:t>
            </w:r>
          </w:p>
        </w:tc>
        <w:tc>
          <w:tcPr>
            <w:tcW w:w="0" w:type="auto"/>
            <w:hideMark/>
          </w:tcPr>
          <w:p w14:paraId="5FEEA4A1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“It sounds like you’re </w:t>
            </w:r>
            <w:r w:rsidRPr="00E44387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angry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 about what’s happened. Tell me more about what’s worrying you.” (</w:t>
            </w:r>
            <w:r w:rsidRPr="00E44387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E+P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hideMark/>
          </w:tcPr>
          <w:p w14:paraId="612EAA0D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“Falls just happen at his age – we can’t get into blame now.” (</w:t>
            </w:r>
            <w:r w:rsidRPr="00E44387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E/N+R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)</w:t>
            </w:r>
          </w:p>
        </w:tc>
      </w:tr>
      <w:tr w:rsidR="00E44387" w:rsidRPr="00E44387" w14:paraId="3AE01C27" w14:textId="77777777" w:rsidTr="00D8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8E75C60" w14:textId="77777777" w:rsidR="00E44387" w:rsidRPr="00E44387" w:rsidRDefault="00E44387" w:rsidP="00E44387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“I don’t want him to suffer.”</w:t>
            </w:r>
          </w:p>
        </w:tc>
        <w:tc>
          <w:tcPr>
            <w:tcW w:w="0" w:type="auto"/>
            <w:hideMark/>
          </w:tcPr>
          <w:p w14:paraId="1ECF8E44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“Not wanting him to suffer is really important. Let’s talk about what that would look like in the next few weeks.” (</w:t>
            </w:r>
            <w:r w:rsidRPr="00E44387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N+P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0" w:type="auto"/>
            <w:hideMark/>
          </w:tcPr>
          <w:p w14:paraId="1B9193CF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“We’ll keep him comfortable,” and then changing topic, without checking what comfort means to them. (</w:t>
            </w:r>
            <w:r w:rsidRPr="00E44387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N+R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)</w:t>
            </w:r>
          </w:p>
        </w:tc>
      </w:tr>
    </w:tbl>
    <w:p w14:paraId="4B55B3D8" w14:textId="0D239C9C" w:rsidR="00E44387" w:rsidRPr="00E44387" w:rsidRDefault="00E44387" w:rsidP="00E44387">
      <w:p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Bedside rule of thumb:</w:t>
      </w:r>
    </w:p>
    <w:p w14:paraId="31E14873" w14:textId="77777777" w:rsidR="00E44387" w:rsidRPr="00E44387" w:rsidRDefault="00E44387" w:rsidP="00E44387">
      <w:pPr>
        <w:rPr>
          <w:rFonts w:eastAsia="Times New Roman" w:cs="Times New Roman"/>
          <w:color w:val="0E0E0E"/>
          <w:kern w:val="0"/>
          <w:sz w:val="21"/>
          <w:szCs w:val="21"/>
          <w:lang w:eastAsia="en-GB"/>
          <w14:ligatures w14:val="none"/>
        </w:rPr>
      </w:pPr>
      <w:r w:rsidRPr="00E44387">
        <w:rPr>
          <w:rFonts w:eastAsia="Times New Roman" w:cs="Times New Roman"/>
          <w:color w:val="0E0E0E"/>
          <w:kern w:val="0"/>
          <w:sz w:val="21"/>
          <w:szCs w:val="21"/>
          <w:lang w:eastAsia="en-GB"/>
          <w14:ligatures w14:val="none"/>
        </w:rPr>
        <w:t xml:space="preserve">When you hear emotion, </w:t>
      </w:r>
      <w:r w:rsidRPr="00E44387">
        <w:rPr>
          <w:rFonts w:eastAsia="Times New Roman" w:cs="Times New Roman"/>
          <w:b/>
          <w:bCs/>
          <w:color w:val="0E0E0E"/>
          <w:kern w:val="0"/>
          <w:sz w:val="21"/>
          <w:szCs w:val="21"/>
          <w:lang w:eastAsia="en-GB"/>
          <w14:ligatures w14:val="none"/>
        </w:rPr>
        <w:t>name it and lean in</w:t>
      </w:r>
      <w:r w:rsidRPr="00E44387">
        <w:rPr>
          <w:rFonts w:eastAsia="Times New Roman" w:cs="Times New Roman"/>
          <w:color w:val="0E0E0E"/>
          <w:kern w:val="0"/>
          <w:sz w:val="21"/>
          <w:szCs w:val="21"/>
          <w:lang w:eastAsia="en-GB"/>
          <w14:ligatures w14:val="none"/>
        </w:rPr>
        <w:t>, rather than pivoting away.</w:t>
      </w:r>
    </w:p>
    <w:p w14:paraId="3D8468E2" w14:textId="448B93A4" w:rsidR="00E44387" w:rsidRPr="00E44387" w:rsidRDefault="00E44387" w:rsidP="00D82F3A">
      <w:pPr>
        <w:pStyle w:val="Heading2"/>
        <w:rPr>
          <w:rFonts w:eastAsia="Times New Roman"/>
          <w:lang w:eastAsia="en-GB"/>
        </w:rPr>
      </w:pPr>
      <w:r w:rsidRPr="00E44387">
        <w:rPr>
          <w:rFonts w:eastAsia="Times New Roman"/>
          <w:lang w:eastAsia="en-GB"/>
        </w:rPr>
        <w:t>3. SDM rights hierarchy – where is this decision sitting?</w:t>
      </w:r>
    </w:p>
    <w:p w14:paraId="0CCF77BB" w14:textId="37B7E3F7" w:rsidR="00E44387" w:rsidRPr="00E44387" w:rsidRDefault="00E44387" w:rsidP="00E44387">
      <w:p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The coding manual uses a </w:t>
      </w: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5</w:t>
      </w:r>
      <w:r w:rsidR="00D82F3A">
        <w:rPr>
          <w:rFonts w:eastAsia="Times New Roman" w:cs="Times New Roman"/>
          <w:b/>
          <w:bCs/>
          <w:kern w:val="0"/>
          <w:lang w:eastAsia="en-GB"/>
          <w14:ligatures w14:val="none"/>
        </w:rPr>
        <w:t>-</w:t>
      </w: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tier hierarchy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 to locate the dominant </w:t>
      </w:r>
      <w:r w:rsidRPr="00E44387">
        <w:rPr>
          <w:rFonts w:eastAsia="Times New Roman" w:cs="Times New Roman"/>
          <w:i/>
          <w:iCs/>
          <w:kern w:val="0"/>
          <w:lang w:eastAsia="en-GB"/>
          <w14:ligatures w14:val="none"/>
        </w:rPr>
        <w:t>decision stance</w:t>
      </w:r>
      <w:r w:rsidR="00D82F3A">
        <w:rPr>
          <w:rFonts w:eastAsia="Times New Roman" w:cs="Times New Roman"/>
          <w:kern w:val="0"/>
          <w:lang w:eastAsia="en-GB"/>
          <w14:ligatures w14:val="none"/>
        </w:rPr>
        <w:t>: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 whose voice is actually driving the plan. Higher tiers = stronger rights alignment.</w:t>
      </w:r>
    </w:p>
    <w:p w14:paraId="0E30F9CF" w14:textId="406E0913" w:rsidR="00E44387" w:rsidRPr="00E44387" w:rsidRDefault="00E44387" w:rsidP="00D82F3A">
      <w:pPr>
        <w:pStyle w:val="Heading3"/>
        <w:rPr>
          <w:rFonts w:eastAsia="Times New Roman"/>
          <w:lang w:eastAsia="en-GB"/>
        </w:rPr>
      </w:pPr>
      <w:r w:rsidRPr="00E44387">
        <w:rPr>
          <w:rFonts w:eastAsia="Times New Roman"/>
          <w:lang w:eastAsia="en-GB"/>
        </w:rPr>
        <w:t>Table 3. Decision</w:t>
      </w:r>
      <w:r w:rsidR="00D82F3A">
        <w:rPr>
          <w:rFonts w:eastAsia="Times New Roman"/>
          <w:lang w:eastAsia="en-GB"/>
        </w:rPr>
        <w:t>-</w:t>
      </w:r>
      <w:r w:rsidRPr="00E44387">
        <w:rPr>
          <w:rFonts w:eastAsia="Times New Roman"/>
          <w:lang w:eastAsia="en-GB"/>
        </w:rPr>
        <w:t>making stance (simplified for ED)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2092"/>
        <w:gridCol w:w="2344"/>
        <w:gridCol w:w="2208"/>
        <w:gridCol w:w="2067"/>
        <w:gridCol w:w="1745"/>
      </w:tblGrid>
      <w:tr w:rsidR="00D82F3A" w:rsidRPr="00E44387" w14:paraId="199341A0" w14:textId="77777777" w:rsidTr="00D82F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EC2882" w14:textId="77777777" w:rsidR="00E44387" w:rsidRPr="00E44387" w:rsidRDefault="00E44387" w:rsidP="00E44387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Tier</w:t>
            </w:r>
          </w:p>
        </w:tc>
        <w:tc>
          <w:tcPr>
            <w:tcW w:w="0" w:type="auto"/>
            <w:hideMark/>
          </w:tcPr>
          <w:p w14:paraId="09DAC072" w14:textId="77777777" w:rsidR="00E44387" w:rsidRPr="00E44387" w:rsidRDefault="00E44387" w:rsidP="00E44387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Stance</w:t>
            </w:r>
          </w:p>
        </w:tc>
        <w:tc>
          <w:tcPr>
            <w:tcW w:w="0" w:type="auto"/>
            <w:hideMark/>
          </w:tcPr>
          <w:p w14:paraId="28159840" w14:textId="77777777" w:rsidR="00E44387" w:rsidRPr="00E44387" w:rsidRDefault="00E44387" w:rsidP="00E44387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What it means in practice</w:t>
            </w:r>
          </w:p>
        </w:tc>
        <w:tc>
          <w:tcPr>
            <w:tcW w:w="0" w:type="auto"/>
            <w:hideMark/>
          </w:tcPr>
          <w:p w14:paraId="5F7EA9FD" w14:textId="77777777" w:rsidR="00E44387" w:rsidRPr="00E44387" w:rsidRDefault="00E44387" w:rsidP="00E44387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Typical “better” language</w:t>
            </w:r>
          </w:p>
        </w:tc>
        <w:tc>
          <w:tcPr>
            <w:tcW w:w="0" w:type="auto"/>
            <w:hideMark/>
          </w:tcPr>
          <w:p w14:paraId="194C277A" w14:textId="77777777" w:rsidR="00E44387" w:rsidRPr="00E44387" w:rsidRDefault="00E44387" w:rsidP="00E44387">
            <w:pPr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Risky language</w:t>
            </w:r>
          </w:p>
        </w:tc>
      </w:tr>
      <w:tr w:rsidR="00D82F3A" w:rsidRPr="00E44387" w14:paraId="11BB2956" w14:textId="77777777" w:rsidTr="00D8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149437C" w14:textId="77777777" w:rsidR="00E44387" w:rsidRPr="00E44387" w:rsidRDefault="00E44387" w:rsidP="00E44387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1. Wishes &amp; Preferences (+4)</w:t>
            </w:r>
          </w:p>
        </w:tc>
        <w:tc>
          <w:tcPr>
            <w:tcW w:w="0" w:type="auto"/>
            <w:hideMark/>
          </w:tcPr>
          <w:p w14:paraId="32AEB3E7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Person’s </w:t>
            </w:r>
            <w:r w:rsidRPr="00E44387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own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 current or clearly documented wishes lead.</w:t>
            </w:r>
          </w:p>
        </w:tc>
        <w:tc>
          <w:tcPr>
            <w:tcW w:w="0" w:type="auto"/>
            <w:hideMark/>
          </w:tcPr>
          <w:p w14:paraId="7338862C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Capacity present for this decision; you treat their stated preference as the default.</w:t>
            </w:r>
          </w:p>
        </w:tc>
        <w:tc>
          <w:tcPr>
            <w:tcW w:w="0" w:type="auto"/>
            <w:hideMark/>
          </w:tcPr>
          <w:p w14:paraId="5A803D58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“She’s told us before she’d rather stay at home, even if that’s risky.”</w:t>
            </w:r>
          </w:p>
        </w:tc>
        <w:tc>
          <w:tcPr>
            <w:tcW w:w="0" w:type="auto"/>
            <w:hideMark/>
          </w:tcPr>
          <w:p w14:paraId="04BE4073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Ignoring a clear ACD / prior statements.</w:t>
            </w:r>
          </w:p>
        </w:tc>
      </w:tr>
      <w:tr w:rsidR="00D82F3A" w:rsidRPr="00E44387" w14:paraId="49239348" w14:textId="77777777" w:rsidTr="00D8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42D8C80" w14:textId="77777777" w:rsidR="00E44387" w:rsidRPr="00E44387" w:rsidRDefault="00E44387" w:rsidP="00E44387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2. Supported Decision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noBreakHyphen/>
              <w:t>Making (+3)</w:t>
            </w:r>
          </w:p>
        </w:tc>
        <w:tc>
          <w:tcPr>
            <w:tcW w:w="0" w:type="auto"/>
            <w:hideMark/>
          </w:tcPr>
          <w:p w14:paraId="7273F68B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You </w:t>
            </w:r>
            <w:r w:rsidRPr="00E44387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support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 the person to decide (simplified info, supporters, extra time).</w:t>
            </w:r>
          </w:p>
        </w:tc>
        <w:tc>
          <w:tcPr>
            <w:tcW w:w="0" w:type="auto"/>
            <w:hideMark/>
          </w:tcPr>
          <w:p w14:paraId="65C62FD9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You try all reasonable supports before stepping down.</w:t>
            </w:r>
          </w:p>
        </w:tc>
        <w:tc>
          <w:tcPr>
            <w:tcW w:w="0" w:type="auto"/>
            <w:hideMark/>
          </w:tcPr>
          <w:p w14:paraId="7F2693AF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“Let’s ask him in simple terms – I can explain the options and you can help him answer.”</w:t>
            </w:r>
          </w:p>
        </w:tc>
        <w:tc>
          <w:tcPr>
            <w:tcW w:w="0" w:type="auto"/>
            <w:hideMark/>
          </w:tcPr>
          <w:p w14:paraId="05FCAA72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Going straight to family consent without attempting to involve the person.</w:t>
            </w:r>
          </w:p>
        </w:tc>
      </w:tr>
      <w:tr w:rsidR="00D82F3A" w:rsidRPr="00E44387" w14:paraId="65F93A03" w14:textId="77777777" w:rsidTr="00D8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D61003" w14:textId="77777777" w:rsidR="00E44387" w:rsidRPr="00E44387" w:rsidRDefault="00E44387" w:rsidP="00E44387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3. Substituted Judgement (+2)</w:t>
            </w:r>
          </w:p>
        </w:tc>
        <w:tc>
          <w:tcPr>
            <w:tcW w:w="0" w:type="auto"/>
            <w:hideMark/>
          </w:tcPr>
          <w:p w14:paraId="533141A5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Family/SDM speak </w:t>
            </w:r>
            <w:r w:rsidRPr="00E44387">
              <w:rPr>
                <w:rFonts w:eastAsia="Times New Roman" w:cs="Times New Roman"/>
                <w:i/>
                <w:iCs/>
                <w:kern w:val="0"/>
                <w:lang w:eastAsia="en-GB"/>
                <w14:ligatures w14:val="none"/>
              </w:rPr>
              <w:t>as if the person could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 – based on known values, narrative.</w:t>
            </w:r>
          </w:p>
        </w:tc>
        <w:tc>
          <w:tcPr>
            <w:tcW w:w="0" w:type="auto"/>
            <w:hideMark/>
          </w:tcPr>
          <w:p w14:paraId="23B028D7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Used when capacity absent despite support.</w:t>
            </w:r>
          </w:p>
        </w:tc>
        <w:tc>
          <w:tcPr>
            <w:tcW w:w="0" w:type="auto"/>
            <w:hideMark/>
          </w:tcPr>
          <w:p w14:paraId="381B880A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“Given what you know of her, </w:t>
            </w:r>
            <w:r w:rsidRPr="00E44387">
              <w:rPr>
                <w:rFonts w:eastAsia="Times New Roman" w:cs="Times New Roman"/>
                <w:b/>
                <w:bCs/>
                <w:kern w:val="0"/>
                <w:lang w:eastAsia="en-GB"/>
                <w14:ligatures w14:val="none"/>
              </w:rPr>
              <w:t>what would she say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 if she were sitting here with us?”</w:t>
            </w:r>
          </w:p>
        </w:tc>
        <w:tc>
          <w:tcPr>
            <w:tcW w:w="0" w:type="auto"/>
            <w:hideMark/>
          </w:tcPr>
          <w:p w14:paraId="133EA97F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“What do </w:t>
            </w:r>
            <w:r w:rsidRPr="00E44387">
              <w:rPr>
                <w:rFonts w:eastAsia="Times New Roman" w:cs="Times New Roman"/>
                <w:i/>
                <w:iCs/>
                <w:kern w:val="0"/>
                <w:lang w:eastAsia="en-GB"/>
                <w14:ligatures w14:val="none"/>
              </w:rPr>
              <w:t>you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 want us to do?” (without reference to the person’s values).</w:t>
            </w:r>
          </w:p>
        </w:tc>
      </w:tr>
      <w:tr w:rsidR="00D82F3A" w:rsidRPr="00E44387" w14:paraId="15B23C04" w14:textId="77777777" w:rsidTr="00D8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336CDE" w14:textId="77777777" w:rsidR="00E44387" w:rsidRPr="00E44387" w:rsidRDefault="00E44387" w:rsidP="00E44387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lastRenderedPageBreak/>
              <w:t>4. Best Interests (+1)</w:t>
            </w:r>
          </w:p>
        </w:tc>
        <w:tc>
          <w:tcPr>
            <w:tcW w:w="0" w:type="auto"/>
            <w:hideMark/>
          </w:tcPr>
          <w:p w14:paraId="40E44A14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Clinician welfare calculus dominates.</w:t>
            </w:r>
          </w:p>
        </w:tc>
        <w:tc>
          <w:tcPr>
            <w:tcW w:w="0" w:type="auto"/>
            <w:hideMark/>
          </w:tcPr>
          <w:p w14:paraId="10FABB68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Used when no reliable wishes/supporter exist; should be structured and time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noBreakHyphen/>
              <w:t>limited.</w:t>
            </w:r>
          </w:p>
        </w:tc>
        <w:tc>
          <w:tcPr>
            <w:tcW w:w="0" w:type="auto"/>
            <w:hideMark/>
          </w:tcPr>
          <w:p w14:paraId="7DF44BF6" w14:textId="0E115E09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“</w:t>
            </w:r>
            <w:r w:rsidR="00D82F3A">
              <w:rPr>
                <w:rFonts w:eastAsia="Times New Roman" w:cs="Times New Roman"/>
                <w:kern w:val="0"/>
                <w:lang w:eastAsia="en-GB"/>
                <w14:ligatures w14:val="none"/>
              </w:rPr>
              <w:t>We can balance the risk of admission with the risk of discharge…let’s discuss that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.”</w:t>
            </w:r>
          </w:p>
        </w:tc>
        <w:tc>
          <w:tcPr>
            <w:tcW w:w="0" w:type="auto"/>
            <w:hideMark/>
          </w:tcPr>
          <w:p w14:paraId="20130BA3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“He’s 79, in a nursing home – it’s not as if he gets out to the shops.”</w:t>
            </w:r>
          </w:p>
        </w:tc>
      </w:tr>
      <w:tr w:rsidR="00D82F3A" w:rsidRPr="00E44387" w14:paraId="46DCFB1E" w14:textId="77777777" w:rsidTr="00D8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1B52A16" w14:textId="77777777" w:rsidR="00E44387" w:rsidRPr="00E44387" w:rsidRDefault="00E44387" w:rsidP="00E44387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5. Limited Guardianship (0)</w:t>
            </w:r>
          </w:p>
        </w:tc>
        <w:tc>
          <w:tcPr>
            <w:tcW w:w="0" w:type="auto"/>
            <w:hideMark/>
          </w:tcPr>
          <w:p w14:paraId="4E1C7684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Tribunal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noBreakHyphen/>
              <w:t>appointed guardian decides for a narrow issue.</w:t>
            </w:r>
          </w:p>
        </w:tc>
        <w:tc>
          <w:tcPr>
            <w:tcW w:w="0" w:type="auto"/>
            <w:hideMark/>
          </w:tcPr>
          <w:p w14:paraId="34FB8EC7" w14:textId="04DDFD85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Last </w:t>
            </w:r>
            <w:r w:rsidR="00D82F3A"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resort:</w:t>
            </w: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 after all above tiers considered and documented.</w:t>
            </w:r>
          </w:p>
        </w:tc>
        <w:tc>
          <w:tcPr>
            <w:tcW w:w="0" w:type="auto"/>
            <w:hideMark/>
          </w:tcPr>
          <w:p w14:paraId="31A1468E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>“The guardian has directed admission; we’ll still try to honour what we know of her wishes.”</w:t>
            </w:r>
          </w:p>
        </w:tc>
        <w:tc>
          <w:tcPr>
            <w:tcW w:w="0" w:type="auto"/>
            <w:hideMark/>
          </w:tcPr>
          <w:p w14:paraId="131C7C65" w14:textId="77777777" w:rsidR="00E44387" w:rsidRPr="00E44387" w:rsidRDefault="00E44387" w:rsidP="00E4438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lang w:eastAsia="en-GB"/>
                <w14:ligatures w14:val="none"/>
              </w:rPr>
            </w:pPr>
            <w:r w:rsidRPr="00E44387">
              <w:rPr>
                <w:rFonts w:eastAsia="Times New Roman" w:cs="Times New Roman"/>
                <w:kern w:val="0"/>
                <w:lang w:eastAsia="en-GB"/>
                <w14:ligatures w14:val="none"/>
              </w:rPr>
              <w:t xml:space="preserve">Using “the guardian” to shut down discussion or override known preferences.  </w:t>
            </w:r>
          </w:p>
        </w:tc>
      </w:tr>
    </w:tbl>
    <w:p w14:paraId="6D7D0D57" w14:textId="0B7F0451" w:rsidR="00E44387" w:rsidRPr="00E44387" w:rsidRDefault="00E44387" w:rsidP="00D82F3A">
      <w:pPr>
        <w:pStyle w:val="Heading2"/>
        <w:rPr>
          <w:rFonts w:eastAsia="Times New Roman"/>
          <w:lang w:eastAsia="en-GB"/>
        </w:rPr>
      </w:pPr>
      <w:r w:rsidRPr="00E44387">
        <w:rPr>
          <w:rFonts w:eastAsia="Times New Roman"/>
          <w:lang w:eastAsia="en-GB"/>
        </w:rPr>
        <w:t>4. Putting it together in a frailty / falls ARP conversation</w:t>
      </w:r>
    </w:p>
    <w:p w14:paraId="7175BB9D" w14:textId="77777777" w:rsidR="00E44387" w:rsidRPr="00E44387" w:rsidRDefault="00E44387" w:rsidP="00E44387">
      <w:p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kern w:val="0"/>
          <w:lang w:eastAsia="en-GB"/>
          <w14:ligatures w14:val="none"/>
        </w:rPr>
        <w:t>Use this as a micro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noBreakHyphen/>
        <w:t>checklist during or after the scenario:</w:t>
      </w:r>
    </w:p>
    <w:p w14:paraId="4CAB5D5C" w14:textId="77777777" w:rsidR="00E44387" w:rsidRPr="00E44387" w:rsidRDefault="00E44387" w:rsidP="00E44387">
      <w:pPr>
        <w:numPr>
          <w:ilvl w:val="0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Did I seek the narrative first?</w:t>
      </w:r>
    </w:p>
    <w:p w14:paraId="65297ED7" w14:textId="77777777" w:rsidR="00E44387" w:rsidRPr="00E44387" w:rsidRDefault="00E44387" w:rsidP="00E44387">
      <w:pPr>
        <w:numPr>
          <w:ilvl w:val="1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kern w:val="0"/>
          <w:lang w:eastAsia="en-GB"/>
          <w14:ligatures w14:val="none"/>
        </w:rPr>
        <w:t>“Tell me about your dad/mum.”</w:t>
      </w:r>
    </w:p>
    <w:p w14:paraId="03F3F7F1" w14:textId="77777777" w:rsidR="00E44387" w:rsidRPr="00E44387" w:rsidRDefault="00E44387" w:rsidP="00E44387">
      <w:pPr>
        <w:numPr>
          <w:ilvl w:val="1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kern w:val="0"/>
          <w:lang w:eastAsia="en-GB"/>
          <w14:ligatures w14:val="none"/>
        </w:rPr>
        <w:t>“How has life been since the last fall?”</w:t>
      </w:r>
    </w:p>
    <w:p w14:paraId="417B995D" w14:textId="77777777" w:rsidR="00E44387" w:rsidRPr="00E44387" w:rsidRDefault="00E44387" w:rsidP="00E44387">
      <w:pPr>
        <w:numPr>
          <w:ilvl w:val="0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Did I offer space for emotion and meaning?</w:t>
      </w:r>
    </w:p>
    <w:p w14:paraId="3DB76332" w14:textId="77777777" w:rsidR="00E44387" w:rsidRPr="00E44387" w:rsidRDefault="00E44387" w:rsidP="00E44387">
      <w:pPr>
        <w:numPr>
          <w:ilvl w:val="1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At least some responses were </w:t>
      </w: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E+P / N+P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t>, not “let’s not get into that now.”</w:t>
      </w:r>
    </w:p>
    <w:p w14:paraId="3F6549E9" w14:textId="77777777" w:rsidR="00E44387" w:rsidRPr="00E44387" w:rsidRDefault="00E44387" w:rsidP="00E44387">
      <w:pPr>
        <w:numPr>
          <w:ilvl w:val="0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Did I signpost the decision and present options?</w:t>
      </w:r>
    </w:p>
    <w:p w14:paraId="2BD133D5" w14:textId="77777777" w:rsidR="00E44387" w:rsidRPr="00E44387" w:rsidRDefault="00E44387" w:rsidP="00E44387">
      <w:pPr>
        <w:numPr>
          <w:ilvl w:val="1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kern w:val="0"/>
          <w:lang w:eastAsia="en-GB"/>
          <w14:ligatures w14:val="none"/>
        </w:rPr>
        <w:t>“We need to think together about how to look after him tonight.”</w:t>
      </w:r>
    </w:p>
    <w:p w14:paraId="13BE3119" w14:textId="77777777" w:rsidR="00E44387" w:rsidRPr="00E44387" w:rsidRDefault="00E44387" w:rsidP="00E44387">
      <w:pPr>
        <w:numPr>
          <w:ilvl w:val="1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kern w:val="0"/>
          <w:lang w:eastAsia="en-GB"/>
          <w14:ligatures w14:val="none"/>
        </w:rPr>
        <w:t>“We could keep him here with comfort medicines, or transfer for scans and IVs…”</w:t>
      </w:r>
    </w:p>
    <w:p w14:paraId="026E40D6" w14:textId="69CD06ED" w:rsidR="00E44387" w:rsidRPr="00E44387" w:rsidRDefault="00E44387" w:rsidP="00E44387">
      <w:pPr>
        <w:numPr>
          <w:ilvl w:val="0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Did I explicitly elicit wishes</w:t>
      </w:r>
      <w:r w:rsidR="00D82F3A">
        <w:rPr>
          <w:rFonts w:eastAsia="Times New Roman" w:cs="Times New Roman"/>
          <w:b/>
          <w:bCs/>
          <w:kern w:val="0"/>
          <w:lang w:eastAsia="en-GB"/>
          <w14:ligatures w14:val="none"/>
        </w:rPr>
        <w:t>/</w:t>
      </w: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values?</w:t>
      </w:r>
    </w:p>
    <w:p w14:paraId="5ABA006C" w14:textId="77777777" w:rsidR="00E44387" w:rsidRPr="00E44387" w:rsidRDefault="00E44387" w:rsidP="00E44387">
      <w:pPr>
        <w:numPr>
          <w:ilvl w:val="1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kern w:val="0"/>
          <w:lang w:eastAsia="en-GB"/>
          <w14:ligatures w14:val="none"/>
        </w:rPr>
        <w:t>“What would he usually hope for in this situation – more time at any cost, or comfort even if time is shorter?”</w:t>
      </w:r>
    </w:p>
    <w:p w14:paraId="2CAF0F4C" w14:textId="77777777" w:rsidR="00E44387" w:rsidRPr="00E44387" w:rsidRDefault="00E44387" w:rsidP="00E44387">
      <w:pPr>
        <w:numPr>
          <w:ilvl w:val="0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Where did the stance end up on the hierarchy?</w:t>
      </w:r>
    </w:p>
    <w:p w14:paraId="52EA9BD8" w14:textId="77777777" w:rsidR="00E44387" w:rsidRPr="00E44387" w:rsidRDefault="00E44387" w:rsidP="00E44387">
      <w:pPr>
        <w:numPr>
          <w:ilvl w:val="1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Can I honestly say we stayed mostly in </w:t>
      </w:r>
      <w:r w:rsidRPr="00E44387">
        <w:rPr>
          <w:rFonts w:eastAsia="Times New Roman" w:cs="Times New Roman"/>
          <w:b/>
          <w:bCs/>
          <w:kern w:val="0"/>
          <w:lang w:eastAsia="en-GB"/>
          <w14:ligatures w14:val="none"/>
        </w:rPr>
        <w:t>Wishes / Supported / Substituted</w:t>
      </w:r>
      <w:r w:rsidRPr="00E44387">
        <w:rPr>
          <w:rFonts w:eastAsia="Times New Roman" w:cs="Times New Roman"/>
          <w:kern w:val="0"/>
          <w:lang w:eastAsia="en-GB"/>
          <w14:ligatures w14:val="none"/>
        </w:rPr>
        <w:t xml:space="preserve"> (Tiers 1–3)?</w:t>
      </w:r>
    </w:p>
    <w:p w14:paraId="0D698104" w14:textId="77777777" w:rsidR="00E44387" w:rsidRPr="00E44387" w:rsidRDefault="00E44387" w:rsidP="00E44387">
      <w:pPr>
        <w:numPr>
          <w:ilvl w:val="1"/>
          <w:numId w:val="4"/>
        </w:numPr>
        <w:spacing w:before="100" w:beforeAutospacing="1" w:after="100" w:afterAutospacing="1"/>
        <w:rPr>
          <w:rFonts w:eastAsia="Times New Roman" w:cs="Times New Roman"/>
          <w:kern w:val="0"/>
          <w:lang w:eastAsia="en-GB"/>
          <w14:ligatures w14:val="none"/>
        </w:rPr>
      </w:pPr>
      <w:r w:rsidRPr="00E44387">
        <w:rPr>
          <w:rFonts w:eastAsia="Times New Roman" w:cs="Times New Roman"/>
          <w:kern w:val="0"/>
          <w:lang w:eastAsia="en-GB"/>
          <w14:ligatures w14:val="none"/>
        </w:rPr>
        <w:t>If not, is there a clear reason we had to rely on Best Interests / Guardianship (Tiers 4–5), and is that documented?</w:t>
      </w:r>
    </w:p>
    <w:p w14:paraId="40715459" w14:textId="77777777" w:rsidR="00C53495" w:rsidRPr="00E44387" w:rsidRDefault="00C53495"/>
    <w:sectPr w:rsidR="00C53495" w:rsidRPr="00E44387" w:rsidSect="00D82F3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7C1C18"/>
    <w:multiLevelType w:val="multilevel"/>
    <w:tmpl w:val="E836E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D1362D5"/>
    <w:multiLevelType w:val="multilevel"/>
    <w:tmpl w:val="C0B4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E22C07"/>
    <w:multiLevelType w:val="multilevel"/>
    <w:tmpl w:val="74988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0C03FDE"/>
    <w:multiLevelType w:val="multilevel"/>
    <w:tmpl w:val="C73CD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4035550">
    <w:abstractNumId w:val="2"/>
  </w:num>
  <w:num w:numId="2" w16cid:durableId="1711563131">
    <w:abstractNumId w:val="1"/>
  </w:num>
  <w:num w:numId="3" w16cid:durableId="1587685990">
    <w:abstractNumId w:val="3"/>
  </w:num>
  <w:num w:numId="4" w16cid:durableId="5503892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387"/>
    <w:rsid w:val="0001221D"/>
    <w:rsid w:val="00020179"/>
    <w:rsid w:val="00026709"/>
    <w:rsid w:val="0003301A"/>
    <w:rsid w:val="00033114"/>
    <w:rsid w:val="0004363F"/>
    <w:rsid w:val="00045656"/>
    <w:rsid w:val="00065574"/>
    <w:rsid w:val="000850C1"/>
    <w:rsid w:val="000D6F59"/>
    <w:rsid w:val="000F55D1"/>
    <w:rsid w:val="000F596A"/>
    <w:rsid w:val="00132780"/>
    <w:rsid w:val="001403AC"/>
    <w:rsid w:val="00146065"/>
    <w:rsid w:val="00165020"/>
    <w:rsid w:val="001C309C"/>
    <w:rsid w:val="001D3358"/>
    <w:rsid w:val="001D6381"/>
    <w:rsid w:val="001F150C"/>
    <w:rsid w:val="001F3267"/>
    <w:rsid w:val="00200BAA"/>
    <w:rsid w:val="00230981"/>
    <w:rsid w:val="00252C4A"/>
    <w:rsid w:val="00264D6B"/>
    <w:rsid w:val="00265439"/>
    <w:rsid w:val="002763F0"/>
    <w:rsid w:val="00293E67"/>
    <w:rsid w:val="002D16C0"/>
    <w:rsid w:val="002E6F66"/>
    <w:rsid w:val="002F4061"/>
    <w:rsid w:val="003050F5"/>
    <w:rsid w:val="003321D0"/>
    <w:rsid w:val="00350E95"/>
    <w:rsid w:val="003644D1"/>
    <w:rsid w:val="00384A96"/>
    <w:rsid w:val="003A7EC3"/>
    <w:rsid w:val="003B208B"/>
    <w:rsid w:val="003B58B9"/>
    <w:rsid w:val="003C2C7F"/>
    <w:rsid w:val="003D490B"/>
    <w:rsid w:val="003D4E3F"/>
    <w:rsid w:val="003D58A3"/>
    <w:rsid w:val="003E2D78"/>
    <w:rsid w:val="003F7298"/>
    <w:rsid w:val="00406F45"/>
    <w:rsid w:val="0042143D"/>
    <w:rsid w:val="004234F0"/>
    <w:rsid w:val="00454986"/>
    <w:rsid w:val="00454FD9"/>
    <w:rsid w:val="004642DF"/>
    <w:rsid w:val="00474B56"/>
    <w:rsid w:val="004806D0"/>
    <w:rsid w:val="004928BB"/>
    <w:rsid w:val="004B1BF3"/>
    <w:rsid w:val="004C3EF7"/>
    <w:rsid w:val="004C5514"/>
    <w:rsid w:val="004C614A"/>
    <w:rsid w:val="004D3563"/>
    <w:rsid w:val="004F7849"/>
    <w:rsid w:val="00501DF3"/>
    <w:rsid w:val="00511802"/>
    <w:rsid w:val="005133B9"/>
    <w:rsid w:val="005150A8"/>
    <w:rsid w:val="005224B0"/>
    <w:rsid w:val="0054419B"/>
    <w:rsid w:val="005457C1"/>
    <w:rsid w:val="005544BC"/>
    <w:rsid w:val="00584B96"/>
    <w:rsid w:val="005877F8"/>
    <w:rsid w:val="005A574F"/>
    <w:rsid w:val="005B0AA3"/>
    <w:rsid w:val="005B4563"/>
    <w:rsid w:val="005C1C15"/>
    <w:rsid w:val="005C7534"/>
    <w:rsid w:val="005D3D78"/>
    <w:rsid w:val="005E51A0"/>
    <w:rsid w:val="005F5E72"/>
    <w:rsid w:val="00630640"/>
    <w:rsid w:val="00634738"/>
    <w:rsid w:val="006452B2"/>
    <w:rsid w:val="00650C43"/>
    <w:rsid w:val="00650E2A"/>
    <w:rsid w:val="00653C0B"/>
    <w:rsid w:val="0068414E"/>
    <w:rsid w:val="006A4FDF"/>
    <w:rsid w:val="006B130A"/>
    <w:rsid w:val="006B1A57"/>
    <w:rsid w:val="006D32EA"/>
    <w:rsid w:val="006E6433"/>
    <w:rsid w:val="00710910"/>
    <w:rsid w:val="007110C9"/>
    <w:rsid w:val="007150B8"/>
    <w:rsid w:val="0071547B"/>
    <w:rsid w:val="007209B8"/>
    <w:rsid w:val="00720DA1"/>
    <w:rsid w:val="00721D22"/>
    <w:rsid w:val="00767E35"/>
    <w:rsid w:val="00793050"/>
    <w:rsid w:val="00797EA4"/>
    <w:rsid w:val="007A019E"/>
    <w:rsid w:val="007A1490"/>
    <w:rsid w:val="007B5B2C"/>
    <w:rsid w:val="007B6674"/>
    <w:rsid w:val="007B67BC"/>
    <w:rsid w:val="007C3644"/>
    <w:rsid w:val="007C40D3"/>
    <w:rsid w:val="007C4805"/>
    <w:rsid w:val="007D6E2F"/>
    <w:rsid w:val="007D7404"/>
    <w:rsid w:val="007F78EA"/>
    <w:rsid w:val="00807E8F"/>
    <w:rsid w:val="008326C1"/>
    <w:rsid w:val="00835982"/>
    <w:rsid w:val="0083792A"/>
    <w:rsid w:val="00850DDD"/>
    <w:rsid w:val="008700C2"/>
    <w:rsid w:val="0087717B"/>
    <w:rsid w:val="008C2B5C"/>
    <w:rsid w:val="008E23B8"/>
    <w:rsid w:val="008E3DF9"/>
    <w:rsid w:val="008F2627"/>
    <w:rsid w:val="008F7F14"/>
    <w:rsid w:val="0090095A"/>
    <w:rsid w:val="0090221A"/>
    <w:rsid w:val="00904A8D"/>
    <w:rsid w:val="00907F57"/>
    <w:rsid w:val="00914320"/>
    <w:rsid w:val="0095732F"/>
    <w:rsid w:val="00981E61"/>
    <w:rsid w:val="009A6562"/>
    <w:rsid w:val="009B3263"/>
    <w:rsid w:val="009C3848"/>
    <w:rsid w:val="009C4979"/>
    <w:rsid w:val="00A00196"/>
    <w:rsid w:val="00A04F2D"/>
    <w:rsid w:val="00A25E5E"/>
    <w:rsid w:val="00A34F2B"/>
    <w:rsid w:val="00A5276C"/>
    <w:rsid w:val="00A563F4"/>
    <w:rsid w:val="00A56561"/>
    <w:rsid w:val="00A8245F"/>
    <w:rsid w:val="00A87816"/>
    <w:rsid w:val="00AA695B"/>
    <w:rsid w:val="00AB5752"/>
    <w:rsid w:val="00AB6F3E"/>
    <w:rsid w:val="00AB72E5"/>
    <w:rsid w:val="00AE0C06"/>
    <w:rsid w:val="00AE37E3"/>
    <w:rsid w:val="00AE3DD6"/>
    <w:rsid w:val="00AE459F"/>
    <w:rsid w:val="00AF4314"/>
    <w:rsid w:val="00B12767"/>
    <w:rsid w:val="00B243EF"/>
    <w:rsid w:val="00B47A95"/>
    <w:rsid w:val="00B62D86"/>
    <w:rsid w:val="00B70385"/>
    <w:rsid w:val="00B709FD"/>
    <w:rsid w:val="00B7214A"/>
    <w:rsid w:val="00B73A04"/>
    <w:rsid w:val="00B73B9C"/>
    <w:rsid w:val="00B74F70"/>
    <w:rsid w:val="00B80F05"/>
    <w:rsid w:val="00B8511B"/>
    <w:rsid w:val="00B97217"/>
    <w:rsid w:val="00BA3E0D"/>
    <w:rsid w:val="00BC0A9D"/>
    <w:rsid w:val="00BC1B72"/>
    <w:rsid w:val="00BC3D7A"/>
    <w:rsid w:val="00BD3479"/>
    <w:rsid w:val="00BD7912"/>
    <w:rsid w:val="00BE0ED0"/>
    <w:rsid w:val="00C0071A"/>
    <w:rsid w:val="00C15407"/>
    <w:rsid w:val="00C15E8E"/>
    <w:rsid w:val="00C218FD"/>
    <w:rsid w:val="00C23900"/>
    <w:rsid w:val="00C31CD7"/>
    <w:rsid w:val="00C47EAB"/>
    <w:rsid w:val="00C50627"/>
    <w:rsid w:val="00C53495"/>
    <w:rsid w:val="00C543C6"/>
    <w:rsid w:val="00C56031"/>
    <w:rsid w:val="00C70520"/>
    <w:rsid w:val="00C76CF9"/>
    <w:rsid w:val="00CA2A7D"/>
    <w:rsid w:val="00CB554D"/>
    <w:rsid w:val="00CD0114"/>
    <w:rsid w:val="00D15538"/>
    <w:rsid w:val="00D209E0"/>
    <w:rsid w:val="00D34B09"/>
    <w:rsid w:val="00D35002"/>
    <w:rsid w:val="00D51710"/>
    <w:rsid w:val="00D5575F"/>
    <w:rsid w:val="00D76D6E"/>
    <w:rsid w:val="00D8232A"/>
    <w:rsid w:val="00D82F3A"/>
    <w:rsid w:val="00D87552"/>
    <w:rsid w:val="00DA40C0"/>
    <w:rsid w:val="00DA6E15"/>
    <w:rsid w:val="00DB70E7"/>
    <w:rsid w:val="00DD5427"/>
    <w:rsid w:val="00E03C7A"/>
    <w:rsid w:val="00E165B4"/>
    <w:rsid w:val="00E171F3"/>
    <w:rsid w:val="00E17B24"/>
    <w:rsid w:val="00E26EB0"/>
    <w:rsid w:val="00E303E4"/>
    <w:rsid w:val="00E44387"/>
    <w:rsid w:val="00E62F01"/>
    <w:rsid w:val="00E8561F"/>
    <w:rsid w:val="00E910FF"/>
    <w:rsid w:val="00EB5E34"/>
    <w:rsid w:val="00ED19A1"/>
    <w:rsid w:val="00EF6A65"/>
    <w:rsid w:val="00F0705D"/>
    <w:rsid w:val="00F17682"/>
    <w:rsid w:val="00F33FEF"/>
    <w:rsid w:val="00F34C6D"/>
    <w:rsid w:val="00F370D1"/>
    <w:rsid w:val="00F4661D"/>
    <w:rsid w:val="00F47B3F"/>
    <w:rsid w:val="00F51320"/>
    <w:rsid w:val="00F524DC"/>
    <w:rsid w:val="00F5312D"/>
    <w:rsid w:val="00F71E5C"/>
    <w:rsid w:val="00F72011"/>
    <w:rsid w:val="00F72073"/>
    <w:rsid w:val="00F74ACC"/>
    <w:rsid w:val="00F753C0"/>
    <w:rsid w:val="00F80C62"/>
    <w:rsid w:val="00F944D7"/>
    <w:rsid w:val="00FA233B"/>
    <w:rsid w:val="00FA3EB9"/>
    <w:rsid w:val="00FC5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30695"/>
  <w15:chartTrackingRefBased/>
  <w15:docId w15:val="{DED8346D-9101-5F40-B2AE-1746CA71B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43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43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43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43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43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43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43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43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43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43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443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443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443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43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43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43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43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43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43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43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438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43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438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43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43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43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43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43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4387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E4438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p2">
    <w:name w:val="p2"/>
    <w:basedOn w:val="Normal"/>
    <w:rsid w:val="00E4438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s1">
    <w:name w:val="s1"/>
    <w:basedOn w:val="DefaultParagraphFont"/>
    <w:rsid w:val="00E44387"/>
  </w:style>
  <w:style w:type="paragraph" w:customStyle="1" w:styleId="p3">
    <w:name w:val="p3"/>
    <w:basedOn w:val="Normal"/>
    <w:rsid w:val="00E4438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p4">
    <w:name w:val="p4"/>
    <w:basedOn w:val="Normal"/>
    <w:rsid w:val="00E4438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E44387"/>
  </w:style>
  <w:style w:type="character" w:customStyle="1" w:styleId="s2">
    <w:name w:val="s2"/>
    <w:basedOn w:val="DefaultParagraphFont"/>
    <w:rsid w:val="00E44387"/>
  </w:style>
  <w:style w:type="paragraph" w:customStyle="1" w:styleId="p5">
    <w:name w:val="p5"/>
    <w:basedOn w:val="Normal"/>
    <w:rsid w:val="00E4438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table" w:styleId="GridTable1Light-Accent1">
    <w:name w:val="Grid Table 1 Light Accent 1"/>
    <w:basedOn w:val="TableNormal"/>
    <w:uiPriority w:val="46"/>
    <w:rsid w:val="00D82F3A"/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887</Words>
  <Characters>5058</Characters>
  <Application>Microsoft Office Word</Application>
  <DocSecurity>0</DocSecurity>
  <Lines>42</Lines>
  <Paragraphs>11</Paragraphs>
  <ScaleCrop>false</ScaleCrop>
  <Company/>
  <LinksUpToDate>false</LinksUpToDate>
  <CharactersWithSpaces>5934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Nash</dc:creator>
  <cp:keywords/>
  <dc:description/>
  <cp:lastModifiedBy>Terry Nash</cp:lastModifiedBy>
  <cp:revision>3</cp:revision>
  <dcterms:created xsi:type="dcterms:W3CDTF">2025-11-27T03:15:00Z</dcterms:created>
  <dcterms:modified xsi:type="dcterms:W3CDTF">2025-11-27T03:20:00Z</dcterms:modified>
</cp:coreProperties>
</file>